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2215"/>
            <wp:effectExtent l="0" t="0" r="1683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9213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106學年度借款變動表</w:t>
      </w:r>
    </w:p>
    <w:p>
      <w:pPr>
        <w:pStyle w:val="Para3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19"/>
          <w:szCs w:val="19"/>
          <w:color w:val="000000"/>
        </w:rPr>
        <w:t>單位：仟元</w:t>
      </w:r>
    </w:p>
    <w:p>
      <w:pPr>
        <w:pStyle w:val="Para5"/>
      </w:pPr>
    </w:p>
    <w:tbl>
      <w:tblPr>
        <w:tblStyle w:val="TableGrid"/>
        <w:tblW w:w="13118" w:type="dxa"/>
        <w:tblInd w:w="1862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95"/>
        <w:gridCol w:w="1195"/>
        <w:gridCol w:w="1200"/>
        <w:gridCol w:w="1195"/>
        <w:gridCol w:w="1200"/>
        <w:gridCol w:w="1195"/>
        <w:gridCol w:w="1200"/>
        <w:gridCol w:w="1195"/>
        <w:gridCol w:w="1762"/>
        <w:gridCol w:w="1762"/>
        <w:gridCol w:w="19"/>
      </w:tblGrid>
      <w:tr>
        <w:trPr>
          <w:trHeight w:val="379" w:hRule="exact"/>
        </w:trPr>
        <w:tc>
          <w:tcPr>
            <w:tcW w:w="1195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  <w:shd w:val="clear" w:color="auto" w:fill="CCFFCC"/>
          </w:tcPr>
          <w:p>
            <w:pPr>
              <w:spacing w:line="46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貸款機構</w:t>
            </w:r>
          </w:p>
        </w:tc>
        <w:tc>
          <w:tcPr>
            <w:tcW w:w="1195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  <w:shd w:val="clear" w:color="auto" w:fill="CCFFCC"/>
          </w:tcPr>
          <w:p>
            <w:pPr>
              <w:spacing w:line="46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借款用途</w:t>
            </w:r>
          </w:p>
        </w:tc>
        <w:tc>
          <w:tcPr>
            <w:tcW w:w="1200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  <w:shd w:val="clear" w:color="auto" w:fill="CCFFCC"/>
          </w:tcPr>
          <w:p>
            <w:pPr>
              <w:spacing w:line="460" w:lineRule="exact"/>
              <w:ind w:left="161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借款期間</w:t>
            </w:r>
          </w:p>
        </w:tc>
        <w:tc>
          <w:tcPr>
            <w:tcW w:w="1195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  <w:shd w:val="clear" w:color="auto" w:fill="CCFFCC"/>
          </w:tcPr>
          <w:p>
            <w:pPr>
              <w:spacing w:line="46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期初金額</w:t>
            </w:r>
          </w:p>
        </w:tc>
        <w:tc>
          <w:tcPr>
            <w:tcW w:w="120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  <w:shd w:val="clear" w:color="auto" w:fill="CCFFCC"/>
          </w:tcPr>
          <w:p>
            <w:pPr>
              <w:spacing w:line="3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本年度借入</w:t>
            </w:r>
          </w:p>
        </w:tc>
        <w:tc>
          <w:tcPr>
            <w:tcW w:w="1195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  <w:shd w:val="clear" w:color="auto" w:fill="CCFFCC"/>
          </w:tcPr>
          <w:p>
            <w:pPr>
              <w:spacing w:line="3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本年度償還</w:t>
            </w:r>
          </w:p>
        </w:tc>
        <w:tc>
          <w:tcPr>
            <w:tcW w:w="1200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  <w:shd w:val="clear" w:color="auto" w:fill="CCFFCC"/>
          </w:tcPr>
          <w:p>
            <w:pPr>
              <w:spacing w:line="460" w:lineRule="exact"/>
              <w:ind w:left="161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期末金額</w:t>
            </w:r>
          </w:p>
        </w:tc>
        <w:tc>
          <w:tcPr>
            <w:tcW w:w="1195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  <w:shd w:val="clear" w:color="auto" w:fill="CCFFCC"/>
          </w:tcPr>
          <w:p>
            <w:pPr>
              <w:spacing w:line="3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利</w:t>
            </w:r>
          </w:p>
        </w:tc>
        <w:tc>
          <w:tcPr>
            <w:tcW w:w="176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  <w:shd w:val="clear" w:color="auto" w:fill="CCFFCC"/>
          </w:tcPr>
          <w:p>
            <w:pPr>
              <w:spacing w:line="3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保證情形及償還</w:t>
            </w:r>
          </w:p>
        </w:tc>
        <w:tc>
          <w:tcPr>
            <w:tcW w:w="1781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  <w:shd w:val="clear" w:color="auto" w:fill="CCFFCC"/>
          </w:tcPr>
          <w:p>
            <w:pPr>
              <w:spacing w:line="3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備</w:t>
            </w:r>
          </w:p>
        </w:tc>
      </w:tr>
      <w:tr>
        <w:trPr>
          <w:trHeight w:val="298" w:hRule="exact"/>
        </w:trPr>
        <w:tc>
          <w:tcPr>
            <w:tcW w:w="1195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shd w:val="clear" w:color="auto" w:fill="CCFFCC"/>
          </w:tcPr>
          <w:p>
            <w:pPr>
              <w:spacing w:line="46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shd w:val="clear" w:color="auto" w:fill="CCFFCC"/>
          </w:tcPr>
          <w:p>
            <w:pPr>
              <w:spacing w:line="46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shd w:val="clear" w:color="auto" w:fill="CCFFCC"/>
          </w:tcPr>
          <w:p>
            <w:pPr>
              <w:spacing w:line="460" w:lineRule="exact"/>
              <w:ind w:left="161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shd w:val="clear" w:color="auto" w:fill="CCFFCC"/>
          </w:tcPr>
          <w:p>
            <w:pPr>
              <w:spacing w:line="46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CC"/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金額</w:t>
            </w:r>
          </w:p>
        </w:tc>
        <w:tc>
          <w:tcPr>
            <w:tcW w:w="1195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CC"/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金額</w:t>
            </w:r>
          </w:p>
        </w:tc>
        <w:tc>
          <w:tcPr>
            <w:tcW w:w="1200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shd w:val="clear" w:color="auto" w:fill="CCFFCC"/>
          </w:tcPr>
          <w:p>
            <w:pPr>
              <w:spacing w:line="460" w:lineRule="exact"/>
              <w:ind w:left="161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CC"/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率</w:t>
            </w:r>
          </w:p>
        </w:tc>
        <w:tc>
          <w:tcPr>
            <w:tcW w:w="1762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CC"/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方式</w:t>
            </w:r>
          </w:p>
        </w:tc>
        <w:tc>
          <w:tcPr>
            <w:tcW w:w="1781" w:type="dxa"/>
            <w:gridSpan w:val="2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CC"/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註</w:t>
            </w:r>
          </w:p>
        </w:tc>
      </w:tr>
      <w:tr>
        <w:trPr>
          <w:trHeight w:val="734" w:hRule="exact"/>
        </w:trPr>
        <w:tc>
          <w:tcPr>
            <w:tcW w:w="1195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台灣土地銀</w:t>
            </w:r>
          </w:p>
        </w:tc>
        <w:tc>
          <w:tcPr>
            <w:tcW w:w="1195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國際學舍及</w:t>
            </w:r>
          </w:p>
        </w:tc>
        <w:tc>
          <w:tcPr>
            <w:tcW w:w="1200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102年8月</w:t>
            </w:r>
          </w:p>
        </w:tc>
        <w:tc>
          <w:tcPr>
            <w:tcW w:w="1195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177,240</w:t>
            </w:r>
          </w:p>
        </w:tc>
        <w:tc>
          <w:tcPr>
            <w:tcW w:w="1200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0</w:t>
            </w:r>
          </w:p>
        </w:tc>
        <w:tc>
          <w:tcPr>
            <w:tcW w:w="1195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177,240</w:t>
            </w:r>
          </w:p>
        </w:tc>
        <w:tc>
          <w:tcPr>
            <w:tcW w:w="1195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38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依公告指標</w:t>
            </w:r>
          </w:p>
        </w:tc>
        <w:tc>
          <w:tcPr>
            <w:tcW w:w="176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66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由董事長陳西京</w:t>
            </w:r>
          </w:p>
        </w:tc>
        <w:tc>
          <w:tcPr>
            <w:tcW w:w="1781" w:type="dxa"/>
            <w:vMerge w:val="restart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96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color w:val="0070C0"/>
                <w:sz w:val="22"/>
              </w:rPr>
              <w:t>1</w:t>
            </w:r>
            <w:r>
              <w:rPr>
                <w:rFonts w:ascii="·s2OcuAe" w:hAnsi="·s2OcuAe" w:cstheme="·s2OcuAe"/>
                <w:sz w:val="22"/>
              </w:rPr>
              <w:t>05年8月1日償還</w:t>
            </w:r>
          </w:p>
        </w:tc>
      </w:tr>
      <w:tr>
        <w:trPr>
          <w:trHeight w:val="288" w:hRule="exact"/>
        </w:trPr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38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62" w:type="dxa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及董事高華兩人</w:t>
            </w:r>
          </w:p>
        </w:tc>
        <w:tc>
          <w:tcPr>
            <w:tcW w:w="1781" w:type="dxa"/>
            <w:vMerge/>
            <w:gridSpan w:val="2"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96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</w:tr>
      <w:tr>
        <w:trPr>
          <w:trHeight w:val="283" w:hRule="exact"/>
        </w:trPr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38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62" w:type="dxa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以私人資格擔任</w:t>
            </w:r>
          </w:p>
        </w:tc>
        <w:tc>
          <w:tcPr>
            <w:tcW w:w="1781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第一期款後,貸款</w:t>
            </w:r>
          </w:p>
        </w:tc>
      </w:tr>
      <w:tr>
        <w:trPr>
          <w:trHeight w:val="144" w:hRule="exact"/>
        </w:trPr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38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62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連帶保證人；以</w:t>
            </w:r>
          </w:p>
        </w:tc>
        <w:tc>
          <w:tcPr>
            <w:tcW w:w="1781" w:type="dxa"/>
            <w:vMerge w:val="restart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餘額177,239,752</w:t>
            </w:r>
          </w:p>
        </w:tc>
      </w:tr>
      <w:tr>
        <w:trPr>
          <w:trHeight w:val="144" w:hRule="exact"/>
        </w:trPr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15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利率加</w:t>
            </w:r>
          </w:p>
        </w:tc>
        <w:tc>
          <w:tcPr>
            <w:tcW w:w="1762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81" w:type="dxa"/>
            <w:vMerge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</w:tr>
      <w:tr>
        <w:trPr>
          <w:trHeight w:val="144" w:hRule="exact"/>
        </w:trPr>
        <w:tc>
          <w:tcPr>
            <w:tcW w:w="1195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行(竹東分</w:t>
            </w:r>
          </w:p>
        </w:tc>
        <w:tc>
          <w:tcPr>
            <w:tcW w:w="1195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多功能活動</w:t>
            </w:r>
          </w:p>
        </w:tc>
        <w:tc>
          <w:tcPr>
            <w:tcW w:w="1200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~112年1月</w:t>
            </w: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62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六個月為一期共</w:t>
            </w:r>
          </w:p>
        </w:tc>
        <w:tc>
          <w:tcPr>
            <w:tcW w:w="1781" w:type="dxa"/>
            <w:vMerge w:val="restart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自106年2月1日起</w:t>
            </w:r>
          </w:p>
        </w:tc>
      </w:tr>
      <w:tr>
        <w:trPr>
          <w:trHeight w:val="139" w:hRule="exact"/>
        </w:trPr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0.75%,本期</w:t>
            </w:r>
          </w:p>
        </w:tc>
        <w:tc>
          <w:tcPr>
            <w:tcW w:w="1762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81" w:type="dxa"/>
            <w:vMerge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</w:tr>
      <w:tr>
        <w:trPr>
          <w:trHeight w:val="144" w:hRule="exact"/>
        </w:trPr>
        <w:tc>
          <w:tcPr>
            <w:tcW w:w="1195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行)</w:t>
            </w:r>
          </w:p>
        </w:tc>
        <w:tc>
          <w:tcPr>
            <w:tcW w:w="1195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中心</w:t>
            </w:r>
          </w:p>
        </w:tc>
        <w:tc>
          <w:tcPr>
            <w:tcW w:w="1200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計9年6個月</w:t>
            </w: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62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１９期，第一～</w:t>
            </w:r>
          </w:p>
        </w:tc>
        <w:tc>
          <w:tcPr>
            <w:tcW w:w="1781" w:type="dxa"/>
            <w:vMerge w:val="restart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展延至108年8月1</w:t>
            </w:r>
          </w:p>
        </w:tc>
      </w:tr>
      <w:tr>
        <w:trPr>
          <w:trHeight w:val="144" w:hRule="exact"/>
        </w:trPr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1.84%</w:t>
            </w:r>
          </w:p>
        </w:tc>
        <w:tc>
          <w:tcPr>
            <w:tcW w:w="1762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81" w:type="dxa"/>
            <w:vMerge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</w:tr>
      <w:tr>
        <w:trPr>
          <w:trHeight w:val="283" w:hRule="exact"/>
        </w:trPr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62" w:type="dxa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五期按期繳息，</w:t>
            </w:r>
          </w:p>
        </w:tc>
        <w:tc>
          <w:tcPr>
            <w:tcW w:w="1781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日,分8期平均償</w:t>
            </w:r>
          </w:p>
        </w:tc>
      </w:tr>
      <w:tr>
        <w:trPr>
          <w:trHeight w:val="288" w:hRule="exact"/>
        </w:trPr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62" w:type="dxa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第六期起按期本</w:t>
            </w:r>
          </w:p>
        </w:tc>
        <w:tc>
          <w:tcPr>
            <w:tcW w:w="1781" w:type="dxa"/>
            <w:vMerge w:val="restart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還。</w:t>
            </w:r>
          </w:p>
        </w:tc>
      </w:tr>
      <w:tr>
        <w:trPr>
          <w:trHeight w:val="648" w:hRule="exact"/>
        </w:trPr>
        <w:tc>
          <w:tcPr>
            <w:tcW w:w="1195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1004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180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62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息平均難還。</w:t>
            </w:r>
          </w:p>
        </w:tc>
        <w:tc>
          <w:tcPr>
            <w:tcW w:w="1781" w:type="dxa"/>
            <w:vMerge/>
            <w:gridSpan w:val="2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</w:tr>
      <w:tr>
        <w:trPr>
          <w:trHeight w:val="475" w:hRule="exact"/>
        </w:trPr>
        <w:tc>
          <w:tcPr>
            <w:tcW w:w="1195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李右婷</w:t>
            </w:r>
          </w:p>
        </w:tc>
        <w:tc>
          <w:tcPr>
            <w:tcW w:w="1195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56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學期間薪資</w:t>
            </w:r>
          </w:p>
        </w:tc>
        <w:tc>
          <w:tcPr>
            <w:tcW w:w="120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107/1/31~10</w:t>
            </w:r>
          </w:p>
        </w:tc>
        <w:tc>
          <w:tcPr>
            <w:tcW w:w="1195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ind w:left="623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9,600</w:t>
            </w:r>
          </w:p>
        </w:tc>
        <w:tc>
          <w:tcPr>
            <w:tcW w:w="1195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ind w:left="643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9,600</w:t>
            </w:r>
          </w:p>
        </w:tc>
        <w:tc>
          <w:tcPr>
            <w:tcW w:w="1200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0</w:t>
            </w:r>
          </w:p>
        </w:tc>
        <w:tc>
          <w:tcPr>
            <w:tcW w:w="1195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未計息</w:t>
            </w:r>
          </w:p>
        </w:tc>
        <w:tc>
          <w:tcPr>
            <w:tcW w:w="1762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無</w:t>
            </w:r>
          </w:p>
        </w:tc>
        <w:tc>
          <w:tcPr>
            <w:tcW w:w="1781" w:type="dxa"/>
            <w:vMerge w:val="restart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56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 xml:space="preserve"> 債權人為本校校</w:t>
            </w:r>
          </w:p>
        </w:tc>
      </w:tr>
      <w:tr>
        <w:trPr>
          <w:trHeight w:val="144" w:hRule="exact"/>
        </w:trPr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56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7/3/31，計2</w:t>
            </w: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ind w:left="623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ind w:left="643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62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81" w:type="dxa"/>
            <w:vMerge/>
            <w:gridSpan w:val="2"/>
            <w:tcBorders>
              <w:left w:val="single" w:sz="4" w:space="0" w:color="92D050"/>
              <w:right w:val="single" w:sz="4" w:space="0" w:color="92D050"/>
            </w:tcBorders>
            <w:vAlign w:val="bottom"/>
          </w:tcPr>
          <w:p>
            <w:pPr>
              <w:spacing w:line="56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</w:tr>
      <w:tr>
        <w:trPr>
          <w:trHeight w:val="144" w:hRule="exact"/>
        </w:trPr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週轉</w:t>
            </w: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ind w:left="623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ind w:left="643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62" w:type="dxa"/>
            <w:vMerge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81" w:type="dxa"/>
            <w:vMerge w:val="restart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長</w:t>
            </w:r>
          </w:p>
        </w:tc>
      </w:tr>
      <w:tr>
        <w:trPr>
          <w:trHeight w:val="370" w:hRule="exact"/>
        </w:trPr>
        <w:tc>
          <w:tcPr>
            <w:tcW w:w="1195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個月</w:t>
            </w:r>
          </w:p>
        </w:tc>
        <w:tc>
          <w:tcPr>
            <w:tcW w:w="1195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ind w:left="623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ind w:left="643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200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195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62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¡Ps2OcuAe" w:hAnsi="¡Ps2OcuAe" w:cstheme="¡Ps2OcuAe"/>
              </w:rPr>
            </w:pPr>
            <w:rPr>
              <w:sz w:val="2"/>
            </w:rPr>
          </w:p>
        </w:tc>
        <w:tc>
          <w:tcPr>
            <w:tcW w:w="1781" w:type="dxa"/>
            <w:vMerge/>
            <w:gridSpan w:val="2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</w:tr>
      <w:tr>
        <w:trPr>
          <w:trHeight w:val="595" w:hRule="exact"/>
        </w:trPr>
        <w:tc>
          <w:tcPr>
            <w:tcW w:w="359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合        計</w:t>
            </w:r>
          </w:p>
        </w:tc>
        <w:tc>
          <w:tcPr>
            <w:tcW w:w="11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42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177,240</w:t>
            </w:r>
          </w:p>
        </w:tc>
        <w:tc>
          <w:tcPr>
            <w:tcW w:w="12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420" w:lineRule="exact"/>
              <w:ind w:left="623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9,600</w:t>
            </w:r>
          </w:p>
        </w:tc>
        <w:tc>
          <w:tcPr>
            <w:tcW w:w="11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420" w:lineRule="exact"/>
              <w:ind w:left="623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9,600</w:t>
            </w:r>
          </w:p>
        </w:tc>
        <w:tc>
          <w:tcPr>
            <w:tcW w:w="12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spacing w:line="420" w:lineRule="exact"/>
              <w:ind w:left="422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177,240</w:t>
            </w:r>
          </w:p>
        </w:tc>
        <w:tc>
          <w:tcPr>
            <w:tcW w:w="11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9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6"/>
      </w:pPr>
    </w:p>
    <w:p>
      <w:pPr>
        <w:pStyle w:val="Para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22"/>
          <w:szCs w:val="22"/>
          <w:color w:val="000000"/>
        </w:rPr>
        <w:t>1.教育部104.9.30臺教技(二)字第1040125556號函</w:t>
      </w:r>
    </w:p>
    <w:p>
      <w:pPr>
        <w:pStyle w:val="Para8"/>
      </w:pPr>
    </w:p>
    <w:p>
      <w:pPr>
        <w:pStyle w:val="Para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22"/>
          <w:szCs w:val="22"/>
          <w:color w:val="000000"/>
        </w:rPr>
        <w:t>2.教育部104.10.30臺教技(二)字第1040137909號函</w:t>
      </w:r>
    </w:p>
    <w:p>
      <w:pPr>
        <w:pStyle w:val="Para9"/>
      </w:pPr>
    </w:p>
    <w:p>
      <w:pPr>
        <w:pStyle w:val="Para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22"/>
          <w:szCs w:val="22"/>
          <w:color w:val="000000"/>
        </w:rPr>
        <w:t>3.教育部106.6.1臺教技(二)字第1060066718號函同意提供閒置校地設定負擔暨展延還款</w:t>
      </w:r>
    </w:p>
    <w:sectPr>
      <w:pgSz w:w="18522" w:h="13100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1257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279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206" w:lineRule="exact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line="202" w:lineRule="exact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line="32" w:lineRule="exact"/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spacing w:line="124" w:lineRule="exact"/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spacing w:line="221" w:lineRule="exact"/>
      <w:jc w:val="left"/>
      <w:wordWrap w:val="false"/>
      <w:ind w:left="0"/>
      <w:widowControl w:val="false"/>
      <w:rPr/>
    </w:pPr>
  </w:style>
  <w:style w:type="paragraph" w:customStyle="1" w:styleId="Para8">
    <w:name w:val="ParaAttribute8"/>
    <w:pPr>
      <w:spacing w:line="235" w:lineRule="exact"/>
      <w:jc w:val="left"/>
      <w:wordWrap w:val="false"/>
      <w:ind w:left="0"/>
      <w:widowControl w:val="false"/>
      <w:rPr/>
    </w:pPr>
  </w:style>
  <w:style w:type="paragraph" w:customStyle="1" w:styleId="Para9">
    <w:name w:val="ParaAttribute9"/>
    <w:pPr>
      <w:spacing w:line="230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¡Ps2OcuAe" w:eastAsia="¡Ps2OcuAe" w:hAnsi="¡Ps2OcuAe"/>
      <w:sz w:val="28"/>
    </w:rPr>
  </w:style>
  <w:style w:type="character" w:customStyle="1" w:styleId="Character2">
    <w:name w:val="CharAttribute2"/>
    <w:rPr>
      <w:rFonts w:ascii="¡Ps2OcuAe" w:eastAsia="¡Ps2OcuAe" w:hAnsi="¡Ps2OcuAe"/>
      <w:sz w:val="19"/>
    </w:rPr>
  </w:style>
  <w:style w:type="character" w:customStyle="1" w:styleId="Character3">
    <w:name w:val="CharAttribute3"/>
    <w:rPr>
      <w:rFonts w:ascii="¡Ps2OcuAe" w:eastAsia="¡Ps2OcuAe" w:hAnsi="¡Ps2OcuAe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