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62215"/>
            <wp:effectExtent l="0" t="0" r="16838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692130" cy="756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Para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28"/>
          <w:szCs w:val="28"/>
          <w:color w:val="000000"/>
        </w:rPr>
        <w:t>現金流量表分析</w:t>
      </w:r>
    </w:p>
    <w:p>
      <w:pPr>
        <w:pStyle w:val="Para3"/>
      </w:pPr>
    </w:p>
    <w:p>
      <w:pPr>
        <w:pStyle w:val="Para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"/>
          <w:sz w:val="19"/>
          <w:szCs w:val="19"/>
          <w:color w:val="000000"/>
        </w:rPr>
        <w:t>單位：仟元</w:t>
      </w:r>
    </w:p>
    <w:p>
      <w:pPr>
        <w:pStyle w:val="Para5"/>
      </w:pPr>
    </w:p>
    <w:tbl>
      <w:tblPr>
        <w:tblStyle w:val="TableGrid"/>
        <w:tblW w:w="9096" w:type="dxa"/>
        <w:tblInd w:w="3874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707"/>
        <w:gridCol w:w="106"/>
        <w:gridCol w:w="240"/>
        <w:gridCol w:w="398"/>
        <w:gridCol w:w="1877"/>
        <w:gridCol w:w="1872"/>
        <w:gridCol w:w="1877"/>
        <w:gridCol w:w="19"/>
      </w:tblGrid>
      <w:tr>
        <w:trPr>
          <w:trHeight w:val="566" w:hRule="exact"/>
        </w:trPr>
        <w:tc>
          <w:tcPr>
            <w:tcW w:w="3451" w:type="dxa"/>
            <w:gridSpan w:val="4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bottom"/>
            <w:shd w:val="clear" w:color="auto" w:fill="CCFFCC"/>
          </w:tcPr>
          <w:p>
            <w:pPr>
              <w:spacing w:line="42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4"/>
              </w:rPr>
              <w:t xml:space="preserve">                                          學年度</w:t>
            </w:r>
          </w:p>
        </w:tc>
        <w:tc>
          <w:tcPr>
            <w:tcW w:w="1877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  <w:shd w:val="clear" w:color="auto" w:fill="CCFFCC"/>
          </w:tcPr>
          <w:p>
            <w:pPr>
              <w:spacing w:line="420" w:lineRule="exact"/>
              <w:jc w:val="center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104</w:t>
            </w:r>
          </w:p>
        </w:tc>
        <w:tc>
          <w:tcPr>
            <w:tcW w:w="187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  <w:shd w:val="clear" w:color="auto" w:fill="CCFFCC"/>
          </w:tcPr>
          <w:p>
            <w:pPr>
              <w:spacing w:line="420" w:lineRule="exact"/>
              <w:jc w:val="center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105</w:t>
            </w:r>
          </w:p>
        </w:tc>
        <w:tc>
          <w:tcPr>
            <w:tcW w:w="1896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  <w:shd w:val="clear" w:color="auto" w:fill="CCFFCC"/>
          </w:tcPr>
          <w:p>
            <w:pPr>
              <w:spacing w:line="420" w:lineRule="exact"/>
              <w:jc w:val="center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106</w:t>
            </w:r>
          </w:p>
        </w:tc>
      </w:tr>
      <w:tr>
        <w:trPr>
          <w:trHeight w:val="566" w:hRule="exact"/>
        </w:trPr>
        <w:tc>
          <w:tcPr>
            <w:tcW w:w="2707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</w:tcBorders>
            <w:vAlign w:val="bottom"/>
            <w:shd w:val="clear" w:color="auto" w:fill="CCFFCC"/>
          </w:tcPr>
          <w:p>
            <w:pPr>
              <w:spacing w:line="420" w:lineRule="exact"/>
              <w:ind w:left="301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4"/>
              </w:rPr>
              <w:t>營運活動之淨現金流入</w:t>
            </w:r>
          </w:p>
        </w:tc>
        <w:tc>
          <w:tcPr>
            <w:tcW w:w="106" w:type="dxa"/>
            <w:tcBorders>
              <w:top w:val="single" w:sz="4" w:space="0" w:color="99CC00"/>
              <w:bottom w:val="single" w:sz="4" w:space="0" w:color="99CC00"/>
            </w:tcBorders>
            <w:vAlign w:val="center"/>
            <w:shd w:val="clear" w:color="auto" w:fill="CCFFCC"/>
          </w:tcPr>
          <w:p>
            <w:pPr>
              <w:spacing w:line="420" w:lineRule="exact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(</w:t>
            </w:r>
          </w:p>
        </w:tc>
        <w:tc>
          <w:tcPr>
            <w:tcW w:w="240" w:type="dxa"/>
            <w:tcBorders>
              <w:top w:val="single" w:sz="4" w:space="0" w:color="99CC00"/>
              <w:bottom w:val="single" w:sz="4" w:space="0" w:color="99CC00"/>
            </w:tcBorders>
            <w:vAlign w:val="bottom"/>
            <w:shd w:val="clear" w:color="auto" w:fill="CCFFCC"/>
          </w:tcPr>
          <w:p>
            <w:pPr>
              <w:spacing w:line="420" w:lineRule="exact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4"/>
              </w:rPr>
              <w:t>出</w:t>
            </w:r>
          </w:p>
        </w:tc>
        <w:tc>
          <w:tcPr>
            <w:tcW w:w="398" w:type="dxa"/>
            <w:tcBorders>
              <w:top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  <w:shd w:val="clear" w:color="auto" w:fill="CCFFCC"/>
          </w:tcPr>
          <w:p>
            <w:pPr>
              <w:spacing w:line="420" w:lineRule="exact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)</w:t>
            </w:r>
          </w:p>
        </w:tc>
        <w:tc>
          <w:tcPr>
            <w:tcW w:w="1877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864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58,985</w:t>
            </w:r>
          </w:p>
        </w:tc>
        <w:tc>
          <w:tcPr>
            <w:tcW w:w="187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864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19,023</w:t>
            </w:r>
          </w:p>
        </w:tc>
        <w:tc>
          <w:tcPr>
            <w:tcW w:w="1896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864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36,067</w:t>
            </w:r>
          </w:p>
        </w:tc>
      </w:tr>
      <w:tr>
        <w:trPr>
          <w:trHeight w:val="566" w:hRule="exact"/>
        </w:trPr>
        <w:tc>
          <w:tcPr>
            <w:tcW w:w="2707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</w:tcBorders>
            <w:vAlign w:val="bottom"/>
            <w:shd w:val="clear" w:color="auto" w:fill="CCFFCC"/>
          </w:tcPr>
          <w:p>
            <w:pPr>
              <w:spacing w:line="420" w:lineRule="exact"/>
              <w:ind w:left="301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4"/>
              </w:rPr>
              <w:t>投資活動之淨現金流入</w:t>
            </w:r>
          </w:p>
        </w:tc>
        <w:tc>
          <w:tcPr>
            <w:tcW w:w="106" w:type="dxa"/>
            <w:tcBorders>
              <w:top w:val="single" w:sz="4" w:space="0" w:color="99CC00"/>
              <w:bottom w:val="single" w:sz="4" w:space="0" w:color="99CC00"/>
            </w:tcBorders>
            <w:vAlign w:val="center"/>
            <w:shd w:val="clear" w:color="auto" w:fill="CCFFCC"/>
          </w:tcPr>
          <w:p>
            <w:pPr>
              <w:spacing w:line="420" w:lineRule="exact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(</w:t>
            </w:r>
          </w:p>
        </w:tc>
        <w:tc>
          <w:tcPr>
            <w:tcW w:w="240" w:type="dxa"/>
            <w:tcBorders>
              <w:top w:val="single" w:sz="4" w:space="0" w:color="99CC00"/>
              <w:bottom w:val="single" w:sz="4" w:space="0" w:color="99CC00"/>
            </w:tcBorders>
            <w:vAlign w:val="bottom"/>
            <w:shd w:val="clear" w:color="auto" w:fill="CCFFCC"/>
          </w:tcPr>
          <w:p>
            <w:pPr>
              <w:spacing w:line="420" w:lineRule="exact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4"/>
              </w:rPr>
              <w:t>出</w:t>
            </w:r>
          </w:p>
        </w:tc>
        <w:tc>
          <w:tcPr>
            <w:tcW w:w="398" w:type="dxa"/>
            <w:tcBorders>
              <w:top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  <w:shd w:val="clear" w:color="auto" w:fill="CCFFCC"/>
          </w:tcPr>
          <w:p>
            <w:pPr>
              <w:spacing w:line="420" w:lineRule="exact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)</w:t>
            </w:r>
          </w:p>
        </w:tc>
        <w:tc>
          <w:tcPr>
            <w:tcW w:w="1877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603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color w:val="FF0000"/>
                <w:sz w:val="24"/>
              </w:rPr>
              <w:t>(104,184)</w:t>
            </w:r>
          </w:p>
        </w:tc>
        <w:tc>
          <w:tcPr>
            <w:tcW w:w="187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763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color w:val="FF0000"/>
                <w:sz w:val="24"/>
              </w:rPr>
              <w:t>(34,292)</w:t>
            </w:r>
          </w:p>
        </w:tc>
        <w:tc>
          <w:tcPr>
            <w:tcW w:w="1896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763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color w:val="FF0000"/>
                <w:sz w:val="24"/>
              </w:rPr>
              <w:t>(21,666)</w:t>
            </w:r>
          </w:p>
        </w:tc>
      </w:tr>
      <w:tr>
        <w:trPr>
          <w:trHeight w:val="566" w:hRule="exact"/>
        </w:trPr>
        <w:tc>
          <w:tcPr>
            <w:tcW w:w="2707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</w:tcBorders>
            <w:vAlign w:val="bottom"/>
            <w:shd w:val="clear" w:color="auto" w:fill="CCFFCC"/>
          </w:tcPr>
          <w:p>
            <w:pPr>
              <w:spacing w:line="420" w:lineRule="exact"/>
              <w:ind w:left="301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4"/>
              </w:rPr>
              <w:t>融資活動之淨現金流入</w:t>
            </w:r>
          </w:p>
        </w:tc>
        <w:tc>
          <w:tcPr>
            <w:tcW w:w="106" w:type="dxa"/>
            <w:tcBorders>
              <w:top w:val="single" w:sz="4" w:space="0" w:color="99CC00"/>
              <w:bottom w:val="single" w:sz="4" w:space="0" w:color="99CC00"/>
            </w:tcBorders>
            <w:vAlign w:val="center"/>
            <w:shd w:val="clear" w:color="auto" w:fill="CCFFCC"/>
          </w:tcPr>
          <w:p>
            <w:pPr>
              <w:spacing w:line="420" w:lineRule="exact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(</w:t>
            </w:r>
          </w:p>
        </w:tc>
        <w:tc>
          <w:tcPr>
            <w:tcW w:w="240" w:type="dxa"/>
            <w:tcBorders>
              <w:top w:val="single" w:sz="4" w:space="0" w:color="99CC00"/>
              <w:bottom w:val="single" w:sz="4" w:space="0" w:color="99CC00"/>
            </w:tcBorders>
            <w:vAlign w:val="bottom"/>
            <w:shd w:val="clear" w:color="auto" w:fill="CCFFCC"/>
          </w:tcPr>
          <w:p>
            <w:pPr>
              <w:spacing w:line="420" w:lineRule="exact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4"/>
              </w:rPr>
              <w:t>出</w:t>
            </w:r>
          </w:p>
        </w:tc>
        <w:tc>
          <w:tcPr>
            <w:tcW w:w="398" w:type="dxa"/>
            <w:tcBorders>
              <w:top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  <w:shd w:val="clear" w:color="auto" w:fill="CCFFCC"/>
          </w:tcPr>
          <w:p>
            <w:pPr>
              <w:spacing w:line="420" w:lineRule="exact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)</w:t>
            </w:r>
          </w:p>
        </w:tc>
        <w:tc>
          <w:tcPr>
            <w:tcW w:w="1877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1024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3,964</w:t>
            </w:r>
          </w:p>
        </w:tc>
        <w:tc>
          <w:tcPr>
            <w:tcW w:w="187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763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color w:val="FF0000"/>
                <w:sz w:val="24"/>
              </w:rPr>
              <w:t>(13,453)</w:t>
            </w:r>
          </w:p>
        </w:tc>
        <w:tc>
          <w:tcPr>
            <w:tcW w:w="1896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1265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352</w:t>
            </w:r>
          </w:p>
        </w:tc>
      </w:tr>
      <w:tr>
        <w:trPr>
          <w:trHeight w:val="566" w:hRule="exact"/>
        </w:trPr>
        <w:tc>
          <w:tcPr>
            <w:tcW w:w="3451" w:type="dxa"/>
            <w:gridSpan w:val="4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bottom"/>
            <w:shd w:val="clear" w:color="auto" w:fill="CCFFCC"/>
          </w:tcPr>
          <w:p>
            <w:pPr>
              <w:spacing w:line="420" w:lineRule="exact"/>
              <w:ind w:left="100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4"/>
              </w:rPr>
              <w:t>本期現金及銀行存款淨流入(出)</w:t>
            </w:r>
          </w:p>
        </w:tc>
        <w:tc>
          <w:tcPr>
            <w:tcW w:w="1877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763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color w:val="FF0000"/>
                <w:sz w:val="24"/>
              </w:rPr>
              <w:t>(41,235)</w:t>
            </w:r>
          </w:p>
        </w:tc>
        <w:tc>
          <w:tcPr>
            <w:tcW w:w="187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763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color w:val="FF0000"/>
                <w:sz w:val="24"/>
              </w:rPr>
              <w:t>(28,722)</w:t>
            </w:r>
          </w:p>
        </w:tc>
        <w:tc>
          <w:tcPr>
            <w:tcW w:w="1896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864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14,753</w:t>
            </w:r>
          </w:p>
        </w:tc>
      </w:tr>
      <w:tr>
        <w:trPr>
          <w:trHeight w:val="566" w:hRule="exact"/>
        </w:trPr>
        <w:tc>
          <w:tcPr>
            <w:tcW w:w="3451" w:type="dxa"/>
            <w:gridSpan w:val="4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bottom"/>
            <w:shd w:val="clear" w:color="auto" w:fill="CCFFCC"/>
          </w:tcPr>
          <w:p>
            <w:pPr>
              <w:spacing w:line="420" w:lineRule="exact"/>
              <w:jc w:val="center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4"/>
              </w:rPr>
              <w:t>加：期初現金及銀行存款餘額</w:t>
            </w:r>
          </w:p>
        </w:tc>
        <w:tc>
          <w:tcPr>
            <w:tcW w:w="1877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723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104,782</w:t>
            </w:r>
          </w:p>
        </w:tc>
        <w:tc>
          <w:tcPr>
            <w:tcW w:w="187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864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63,547</w:t>
            </w:r>
          </w:p>
        </w:tc>
        <w:tc>
          <w:tcPr>
            <w:tcW w:w="1896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864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34,825</w:t>
            </w:r>
          </w:p>
        </w:tc>
      </w:tr>
      <w:tr>
        <w:trPr>
          <w:trHeight w:val="566" w:hRule="exact"/>
        </w:trPr>
        <w:tc>
          <w:tcPr>
            <w:tcW w:w="3451" w:type="dxa"/>
            <w:gridSpan w:val="4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bottom"/>
            <w:shd w:val="clear" w:color="auto" w:fill="CCFFCC"/>
          </w:tcPr>
          <w:p>
            <w:pPr>
              <w:spacing w:line="420" w:lineRule="exact"/>
              <w:jc w:val="center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4"/>
              </w:rPr>
              <w:t>期末現金及銀行存款餘額</w:t>
            </w:r>
          </w:p>
        </w:tc>
        <w:tc>
          <w:tcPr>
            <w:tcW w:w="1877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864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63,547</w:t>
            </w:r>
          </w:p>
        </w:tc>
        <w:tc>
          <w:tcPr>
            <w:tcW w:w="187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864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34,825</w:t>
            </w:r>
          </w:p>
        </w:tc>
        <w:tc>
          <w:tcPr>
            <w:tcW w:w="1877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864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49,578</w:t>
            </w:r>
          </w:p>
        </w:tc>
        <w:tc>
          <w:tcPr>
            <w:tcW w:w="19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sectPr>
      <w:pgSz w:w="18522" w:h="13100" w:orient="portrait" w:code="9"/>
      <w:pgMar w:top="0" w:right="0" w:bottom="0" w:left="0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¡Ps2Ocu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¡Ps2OcuAe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4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SimSun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SimSun" w:eastAsia="SimSun"/>
      <w:sz w:val="24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false"/>
      <w:ind w:left="0"/>
      <w:widowControl w:val="false"/>
      <w:rPr/>
    </w:pPr>
  </w:style>
  <w:style w:type="paragraph" w:customStyle="1" w:styleId="Para1">
    <w:name w:val="ParaAttribute1"/>
    <w:pPr>
      <w:spacing w:line="1598" w:lineRule="exact"/>
      <w:jc w:val="left"/>
      <w:wordWrap w:val="false"/>
      <w:ind w:left="0"/>
      <w:widowControl w:val="false"/>
      <w:rPr/>
    </w:pPr>
  </w:style>
  <w:style w:type="paragraph" w:customStyle="1" w:styleId="Para2">
    <w:name w:val="ParaAttribute2"/>
    <w:pPr>
      <w:spacing w:line="278" w:lineRule="exact"/>
      <w:jc w:val="left"/>
      <w:wordWrap w:val="false"/>
      <w:ind w:left="0"/>
      <w:widowControl w:val="false"/>
      <w:rPr/>
    </w:pPr>
  </w:style>
  <w:style w:type="paragraph" w:customStyle="1" w:styleId="Para3">
    <w:name w:val="ParaAttribute3"/>
    <w:pPr>
      <w:spacing w:line="207" w:lineRule="exact"/>
      <w:jc w:val="left"/>
      <w:wordWrap w:val="false"/>
      <w:ind w:left="0"/>
      <w:widowControl w:val="false"/>
      <w:rPr/>
    </w:pPr>
  </w:style>
  <w:style w:type="paragraph" w:customStyle="1" w:styleId="Para4">
    <w:name w:val="ParaAttribute4"/>
    <w:pPr>
      <w:spacing w:line="201" w:lineRule="exact"/>
      <w:jc w:val="left"/>
      <w:wordWrap w:val="false"/>
      <w:ind w:left="0"/>
      <w:widowControl w:val="false"/>
      <w:rPr/>
    </w:pPr>
  </w:style>
  <w:style w:type="paragraph" w:customStyle="1" w:styleId="Para5">
    <w:name w:val="ParaAttribute5"/>
    <w:pPr>
      <w:spacing w:line="33" w:lineRule="exact"/>
      <w:jc w:val="left"/>
      <w:wordWrap w:val="false"/>
      <w:ind w:left="0"/>
      <w:widowControl w:val="false"/>
      <w:rPr/>
    </w:pPr>
  </w:style>
  <w:style w:type="character" w:customStyle="1" w:styleId="Character0">
    <w:name w:val="CharAttribute0"/>
    <w:rPr>
      <w:rFonts w:ascii="Arial" w:eastAsia="Arial" w:hAnsi="Arial"/>
      <w:sz w:val="19"/>
    </w:rPr>
  </w:style>
  <w:style w:type="character" w:customStyle="1" w:styleId="Character1">
    <w:name w:val="CharAttribute1"/>
    <w:rPr>
      <w:rFonts w:ascii="¡Ps2OcuAe" w:eastAsia="¡Ps2OcuAe" w:hAnsi="¡Ps2OcuAe"/>
      <w:sz w:val="28"/>
    </w:rPr>
  </w:style>
  <w:style w:type="character" w:customStyle="1" w:styleId="Character2">
    <w:name w:val="CharAttribute2"/>
    <w:rPr>
      <w:rFonts w:ascii="¡Ps2OcuAe" w:eastAsia="¡Ps2OcuAe" w:hAnsi="¡Ps2OcuAe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1.jpeg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>PDFConverter, Inc.</Company>
  <LinksUpToDate>false</LinksUpToDate>
  <CharactersWithSpaces>0</CharactersWithSpaces>
  <SharedDoc>false</SharedDoc>
  <HyperlinksChanged>false</HyperlinksChanged>
  <Application>PDF Converter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revision>2</cp:revision>
  <dcterms:created xsi:type="dcterms:W3CDTF">2012-08-21T07:17:39Z</dcterms:created>
  <dcterms:modified xsi:type="dcterms:W3CDTF">2012-08-21T07:17:39Z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